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85AA" w14:textId="65FDC42A" w:rsidR="00660E1F" w:rsidRPr="00660E1F" w:rsidRDefault="00660E1F" w:rsidP="00660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5B9BD5" w:themeColor="accent1"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b/>
          <w:bCs/>
          <w:noProof/>
          <w:color w:val="5B9BD5" w:themeColor="accent1"/>
          <w:sz w:val="40"/>
          <w:szCs w:val="40"/>
          <w:lang w:eastAsia="fr-CA"/>
        </w:rPr>
        <w:t>Université du Québec en Outaouais</w:t>
      </w:r>
    </w:p>
    <w:p w14:paraId="3FD6899F" w14:textId="5D2FD141" w:rsidR="00660E1F" w:rsidRPr="00660E1F" w:rsidRDefault="00660E1F" w:rsidP="0066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5B9BD5" w:themeColor="accent1"/>
          <w:sz w:val="32"/>
          <w:szCs w:val="32"/>
          <w:lang w:eastAsia="fr-CA"/>
        </w:rPr>
      </w:pPr>
      <w:r w:rsidRPr="00660E1F">
        <w:rPr>
          <w:rFonts w:ascii="Times New Roman" w:eastAsia="Times New Roman" w:hAnsi="Times New Roman" w:cs="Times New Roman"/>
          <w:b/>
          <w:bCs/>
          <w:noProof/>
          <w:color w:val="5B9BD5" w:themeColor="accent1"/>
          <w:sz w:val="32"/>
          <w:szCs w:val="32"/>
          <w:lang w:eastAsia="fr-CA"/>
        </w:rPr>
        <w:t>Précision sur l’achat des fournitures</w:t>
      </w:r>
      <w:r w:rsidR="00577394">
        <w:rPr>
          <w:rStyle w:val="Appelnotedebasdep"/>
          <w:rFonts w:ascii="Times New Roman" w:eastAsia="Times New Roman" w:hAnsi="Times New Roman" w:cs="Times New Roman"/>
          <w:b/>
          <w:bCs/>
          <w:noProof/>
          <w:color w:val="5B9BD5" w:themeColor="accent1"/>
          <w:sz w:val="32"/>
          <w:szCs w:val="32"/>
          <w:lang w:eastAsia="fr-CA"/>
        </w:rPr>
        <w:footnoteReference w:id="1"/>
      </w:r>
      <w:r w:rsidRPr="00660E1F">
        <w:rPr>
          <w:rFonts w:ascii="Times New Roman" w:eastAsia="Times New Roman" w:hAnsi="Times New Roman" w:cs="Times New Roman"/>
          <w:b/>
          <w:bCs/>
          <w:noProof/>
          <w:color w:val="5B9BD5" w:themeColor="accent1"/>
          <w:sz w:val="32"/>
          <w:szCs w:val="32"/>
          <w:lang w:eastAsia="fr-CA"/>
        </w:rPr>
        <w:t xml:space="preserve"> (clause 23.08)</w:t>
      </w:r>
    </w:p>
    <w:p w14:paraId="246A81D0" w14:textId="77777777" w:rsidR="00660E1F" w:rsidRPr="00660E1F" w:rsidRDefault="00660E1F" w:rsidP="0066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5B9BD5" w:themeColor="accent1"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b/>
          <w:bCs/>
          <w:noProof/>
          <w:color w:val="5B9BD5" w:themeColor="accent1"/>
          <w:sz w:val="32"/>
          <w:szCs w:val="32"/>
          <w:lang w:eastAsia="fr-CA"/>
        </w:rPr>
        <w:t xml:space="preserve">Convention collective des chargées et chargés de cours de l’Université du Québec en Outaouais </w:t>
      </w:r>
    </w:p>
    <w:p w14:paraId="2502D55E" w14:textId="77777777" w:rsidR="00660E1F" w:rsidRPr="00660E1F" w:rsidRDefault="00660E1F" w:rsidP="0066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5B9BD5" w:themeColor="accent1"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b/>
          <w:bCs/>
          <w:noProof/>
          <w:color w:val="5B9BD5" w:themeColor="accent1"/>
          <w:sz w:val="20"/>
          <w:szCs w:val="20"/>
          <w:lang w:eastAsia="fr-CA"/>
        </w:rPr>
        <w:t xml:space="preserve">Clause 23.08 </w:t>
      </w:r>
    </w:p>
    <w:p w14:paraId="78C03197" w14:textId="77777777" w:rsidR="00660E1F" w:rsidRPr="00660E1F" w:rsidRDefault="00660E1F" w:rsidP="0066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noProof/>
          <w:sz w:val="20"/>
          <w:szCs w:val="20"/>
          <w:lang w:eastAsia="fr-CA"/>
        </w:rPr>
        <w:t xml:space="preserve">À compter du trimestre d’automne 2014, l’Université rend disponible à la personne chargée de cours, pour chaque charge de cours de trois (3) crédits effectivement donnée, une somme de soixante-dix (70 $) pour couvrir le matériel </w:t>
      </w:r>
      <w:r w:rsidRPr="00660E1F">
        <w:rPr>
          <w:rFonts w:ascii="Calibri" w:eastAsia="Times New Roman" w:hAnsi="Calibri" w:cs="Calibri"/>
          <w:b/>
          <w:bCs/>
          <w:noProof/>
          <w:sz w:val="20"/>
          <w:szCs w:val="20"/>
          <w:lang w:eastAsia="fr-CA"/>
        </w:rPr>
        <w:t xml:space="preserve">relié à sa prestation d’enseignement. </w:t>
      </w:r>
    </w:p>
    <w:p w14:paraId="003B61C6" w14:textId="77777777" w:rsidR="00660E1F" w:rsidRPr="00660E1F" w:rsidRDefault="00660E1F" w:rsidP="0066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5B9BD5" w:themeColor="accent1"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b/>
          <w:bCs/>
          <w:noProof/>
          <w:color w:val="5B9BD5" w:themeColor="accent1"/>
          <w:lang w:eastAsia="fr-CA"/>
        </w:rPr>
        <w:t xml:space="preserve">Note importante </w:t>
      </w:r>
    </w:p>
    <w:p w14:paraId="01229C69" w14:textId="7FB99129" w:rsidR="00660E1F" w:rsidRPr="00660E1F" w:rsidRDefault="00660E1F" w:rsidP="0066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</w:pPr>
      <w:r w:rsidRPr="00660E1F">
        <w:rPr>
          <w:rFonts w:ascii="Calibri" w:eastAsia="Times New Roman" w:hAnsi="Calibri" w:cs="Calibri"/>
          <w:noProof/>
          <w:sz w:val="20"/>
          <w:szCs w:val="20"/>
          <w:lang w:eastAsia="fr-CA"/>
        </w:rPr>
        <w:t>Afin d’éviter toute confusion, voici la liste des articles acceptés et refusés. Il est à noter que cette liste n’est pas exhaustive</w:t>
      </w:r>
      <w:r>
        <w:rPr>
          <w:rFonts w:ascii="Calibri" w:eastAsia="Times New Roman" w:hAnsi="Calibri" w:cs="Calibri"/>
          <w:noProof/>
          <w:sz w:val="20"/>
          <w:szCs w:val="20"/>
          <w:lang w:eastAsia="fr-CA"/>
        </w:rPr>
        <w:t xml:space="preserve">. </w:t>
      </w:r>
      <w:r w:rsidRPr="00660E1F">
        <w:rPr>
          <w:rFonts w:ascii="Calibri" w:eastAsia="Times New Roman" w:hAnsi="Calibri" w:cs="Calibri"/>
          <w:noProof/>
          <w:sz w:val="20"/>
          <w:szCs w:val="20"/>
          <w:lang w:eastAsia="fr-CA"/>
        </w:rPr>
        <w:t xml:space="preserve">Si vous avez un doute quant à la pertinence d’un article ou si vous essuyez un refus, </w:t>
      </w:r>
      <w:r w:rsidRPr="00660E1F">
        <w:rPr>
          <w:rFonts w:ascii="Calibri" w:eastAsia="Times New Roman" w:hAnsi="Calibri" w:cs="Calibri"/>
          <w:b/>
          <w:bCs/>
          <w:noProof/>
          <w:color w:val="5B9BD5" w:themeColor="accent1"/>
          <w:sz w:val="20"/>
          <w:szCs w:val="20"/>
          <w:lang w:eastAsia="fr-CA"/>
        </w:rPr>
        <w:t xml:space="preserve">nous vous invitons à communiquer avec le Décanat de la gestion académique (819 595-3962 ou à dga@uqo.ca) </w:t>
      </w:r>
      <w:r w:rsidRPr="00660E1F">
        <w:rPr>
          <w:rFonts w:ascii="Calibri" w:eastAsia="Times New Roman" w:hAnsi="Calibri" w:cs="Calibri"/>
          <w:noProof/>
          <w:sz w:val="20"/>
          <w:szCs w:val="20"/>
          <w:lang w:eastAsia="fr-CA"/>
        </w:rPr>
        <w:t xml:space="preserve">afin d’obtenir une dérogation, le cas échéant. </w:t>
      </w:r>
    </w:p>
    <w:p w14:paraId="5C8FD656" w14:textId="2A9FE7D0" w:rsidR="00E93B45" w:rsidRDefault="00E93B4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099"/>
      </w:tblGrid>
      <w:tr w:rsidR="00E93B45" w:rsidRPr="00E93B45" w14:paraId="74BCE557" w14:textId="77777777" w:rsidTr="00660E1F">
        <w:trPr>
          <w:trHeight w:val="521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1E8C3E" w14:textId="4C43EFA3" w:rsidR="00E93B45" w:rsidRPr="00E93B45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begin"/>
            </w:r>
            <w:r w:rsidR="004E0026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"C:\\var\\folders\\t4\\kd46841s3yq3bfd1z7zt0kk00000gq\\T\\com.microsoft.Word\\WebArchiveCopyPasteTempFiles\\page1image4274112624" \* MERGEFORMAT </w:instrText>
            </w: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separate"/>
            </w:r>
            <w:r w:rsidRPr="00E93B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1AC8D85F" wp14:editId="262164EB">
                  <wp:extent cx="11430" cy="11430"/>
                  <wp:effectExtent l="0" t="0" r="0" b="0"/>
                  <wp:docPr id="32" name="Image 32" descr="page1image427411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age1image4274112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end"/>
            </w:r>
          </w:p>
          <w:p w14:paraId="4FF6E8AF" w14:textId="77777777" w:rsidR="00E93B45" w:rsidRPr="00E93B45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 xml:space="preserve">Liste des articles </w:t>
            </w:r>
            <w:proofErr w:type="spellStart"/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>acceptés</w:t>
            </w:r>
            <w:proofErr w:type="spellEnd"/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 xml:space="preserve">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4E496A53" w14:textId="77777777" w:rsidR="00E93B45" w:rsidRPr="00E93B45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begin"/>
            </w:r>
            <w:r w:rsidR="004E0026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"C:\\var\\folders\\t4\\kd46841s3yq3bfd1z7zt0kk00000gq\\T\\com.microsoft.Word\\WebArchiveCopyPasteTempFiles\\page1image4274156304" \* MERGEFORMAT </w:instrText>
            </w: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separate"/>
            </w:r>
            <w:r w:rsidRPr="00E93B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A294BE2" wp14:editId="4D510600">
                  <wp:extent cx="11430" cy="11430"/>
                  <wp:effectExtent l="0" t="0" r="0" b="0"/>
                  <wp:docPr id="31" name="Image 31" descr="page1image427415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age1image4274156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B4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fldChar w:fldCharType="end"/>
            </w:r>
          </w:p>
          <w:p w14:paraId="7180C971" w14:textId="77777777" w:rsidR="00E93B45" w:rsidRPr="00E93B45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 xml:space="preserve">Liste des articles </w:t>
            </w:r>
            <w:proofErr w:type="spellStart"/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>refusés</w:t>
            </w:r>
            <w:proofErr w:type="spellEnd"/>
            <w:r w:rsidRPr="00E93B45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fr-CA"/>
              </w:rPr>
              <w:t xml:space="preserve"> </w:t>
            </w:r>
          </w:p>
        </w:tc>
      </w:tr>
      <w:tr w:rsidR="00E93B45" w:rsidRPr="00E93B45" w14:paraId="09F45065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2D06" w14:textId="2A3F2064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Achat </w:t>
            </w:r>
            <w:r w:rsidR="005E6762" w:rsidRPr="00660E1F">
              <w:rPr>
                <w:rFonts w:ascii="Calibri" w:eastAsia="Times New Roman" w:hAnsi="Calibri" w:cs="Times New Roman"/>
                <w:noProof/>
                <w:lang w:eastAsia="fr-CA"/>
              </w:rPr>
              <w:t>crédit</w:t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 impression – recharges pour ACI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00BE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Adaptateur USB (pour maison ou pour auto) </w:t>
            </w:r>
          </w:p>
        </w:tc>
      </w:tr>
      <w:tr w:rsidR="00E93B45" w:rsidRPr="00E93B45" w14:paraId="24002B3A" w14:textId="77777777" w:rsidTr="00660E1F">
        <w:trPr>
          <w:trHeight w:val="113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DE39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Agenda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1F00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Billet d’autobus - STO </w:t>
            </w:r>
          </w:p>
        </w:tc>
      </w:tr>
      <w:tr w:rsidR="00E93B45" w:rsidRPr="00E93B45" w14:paraId="616D549F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1D06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Agrafeuse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3790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Bouteille d’eau – plastique translucide </w:t>
            </w:r>
          </w:p>
        </w:tc>
      </w:tr>
      <w:tr w:rsidR="00E93B45" w:rsidRPr="00E93B45" w14:paraId="2EEDE9CE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43247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Antidote (logiciel de correction)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9174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Bureau d’ordinateur </w:t>
            </w:r>
          </w:p>
        </w:tc>
      </w:tr>
      <w:tr w:rsidR="00E93B45" w:rsidRPr="00E93B45" w14:paraId="0DFF52BC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556E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Calculatrice de base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55BF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"C:\\var\\folders\\t4\\kd46841s3yq3bfd1z7zt0kk00000gq\\T\\com.microsoft.Word\\WebArchiveCopyPasteTempFiles\\page1image4274174656"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3860133B" wp14:editId="58CE811E">
                  <wp:extent cx="11430" cy="11430"/>
                  <wp:effectExtent l="0" t="0" r="0" b="0"/>
                  <wp:docPr id="27" name="Image 27" descr="page1image4274174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age1image4274174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Carte-cadeau </w:t>
            </w:r>
          </w:p>
        </w:tc>
      </w:tr>
      <w:tr w:rsidR="00E93B45" w:rsidRPr="00E93B45" w14:paraId="66A5FA74" w14:textId="77777777" w:rsidTr="00660E1F">
        <w:trPr>
          <w:trHeight w:val="419"/>
        </w:trPr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C1AD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Câble connecteur USB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D959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"C:\\var\\folders\\t4\\kd46841s3yq3bfd1z7zt0kk00000gq\\T\\com.microsoft.Word\\WebArchiveCopyPasteTempFiles\\page1image4274182848"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053C4F11" wp14:editId="75B1F99E">
                  <wp:extent cx="11430" cy="11430"/>
                  <wp:effectExtent l="0" t="0" r="0" b="0"/>
                  <wp:docPr id="25" name="Image 25" descr="page1image427418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age1image427418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Cartes à jouer </w:t>
            </w:r>
          </w:p>
        </w:tc>
      </w:tr>
      <w:tr w:rsidR="00E93B45" w:rsidRPr="00E93B45" w14:paraId="0718E878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2D27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Calculatrice scientifique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F20F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"C:\\var\\folders\\t4\\kd46841s3yq3bfd1z7zt0kk00000gq\\T\\com.microsoft.Word\\WebArchiveCopyPasteTempFiles\\page1image4274357200"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47C21650" wp14:editId="7BDED4E6">
                  <wp:extent cx="11430" cy="11430"/>
                  <wp:effectExtent l="0" t="0" r="0" b="0"/>
                  <wp:docPr id="23" name="Image 23" descr="page1image427435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age1image4274357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Cartes de souhait </w:t>
            </w:r>
          </w:p>
        </w:tc>
      </w:tr>
      <w:tr w:rsidR="00E93B45" w:rsidRPr="00E93B45" w14:paraId="1581F375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EDDA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Carte de mémoire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AF1F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"C:\\var\\folders\\t4\\kd46841s3yq3bfd1z7zt0kk00000gq\\T\\com.microsoft.Word\\WebArchiveCopyPasteTempFiles\\page1image4274360704"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2E9A7397" wp14:editId="76514164">
                  <wp:extent cx="11430" cy="11430"/>
                  <wp:effectExtent l="0" t="0" r="0" b="0"/>
                  <wp:docPr id="21" name="Image 21" descr="page1image4274360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age1image4274360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>CD de musique</w:t>
            </w:r>
          </w:p>
        </w:tc>
      </w:tr>
      <w:tr w:rsidR="00E93B45" w:rsidRPr="00E93B45" w14:paraId="3E5DC32D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9603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Cartouche d’encre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8C802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"C:\\var\\folders\\t4\\kd46841s3yq3bfd1z7zt0kk00000gq\\T\\com.microsoft.Word\\WebArchiveCopyPasteTempFiles\\page1image4273206448"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26469BDB" wp14:editId="7DD5E437">
                  <wp:extent cx="11430" cy="11430"/>
                  <wp:effectExtent l="0" t="0" r="0" b="0"/>
                  <wp:docPr id="4" name="Image 4" descr="page1image427320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age1image427320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Corde de rallonge pour Iphone 4 ou 5... </w:t>
            </w:r>
          </w:p>
        </w:tc>
      </w:tr>
      <w:tr w:rsidR="00E93B45" w:rsidRPr="00E93B45" w14:paraId="6F96ED9C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7602" w14:textId="39D18C5A" w:rsidR="00E93B45" w:rsidRPr="00660E1F" w:rsidRDefault="00E93B45" w:rsidP="00E93B45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noProof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>Casque d’</w:t>
            </w:r>
            <w:r w:rsidR="005E6762" w:rsidRPr="00660E1F">
              <w:rPr>
                <w:rFonts w:ascii="Calibri" w:eastAsia="Times New Roman" w:hAnsi="Calibri" w:cs="Times New Roman"/>
                <w:noProof/>
                <w:lang w:eastAsia="fr-CA"/>
              </w:rPr>
              <w:t>écoute</w:t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 ou Écouteurs JVC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EA58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Étui pour tablette (Samsumg ou autre) </w:t>
            </w:r>
          </w:p>
        </w:tc>
      </w:tr>
      <w:tr w:rsidR="00E93B45" w:rsidRPr="00E93B45" w14:paraId="43D7CCCD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69FE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"C:\\var\\folders\\t4\\kd46841s3yq3bfd1z7zt0kk00000gq\\T\\com.microsoft.Word\\WebArchiveCopyPasteTempFiles\\page1image4275068432"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11A11303" wp14:editId="6B630579">
                  <wp:extent cx="11430" cy="11430"/>
                  <wp:effectExtent l="0" t="0" r="0" b="0"/>
                  <wp:docPr id="18" name="Image 18" descr="page1image4275068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age1image4275068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Ciseau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F38A" w14:textId="77777777" w:rsidR="00E93B45" w:rsidRPr="00660E1F" w:rsidRDefault="00E93B45" w:rsidP="00E93B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Gobelet ou bouteille en acier inoxydable </w:t>
            </w:r>
          </w:p>
        </w:tc>
      </w:tr>
      <w:tr w:rsidR="00E93B45" w:rsidRPr="00E93B45" w14:paraId="26ACB896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9BE1" w14:textId="0358EC20" w:rsidR="00E93B45" w:rsidRPr="00660E1F" w:rsidRDefault="00E93B45" w:rsidP="00182D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Clé USB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E48D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begin"/>
            </w:r>
            <w:r w:rsidR="004E0026" w:rsidRPr="00660E1F">
              <w:rPr>
                <w:rFonts w:eastAsia="Times New Roman" w:cs="Times New Roman"/>
                <w:noProof/>
                <w:lang w:eastAsia="fr-CA"/>
              </w:rPr>
              <w:instrText xml:space="preserve"> INCLUDEPICTURE "C:\\var\\folders\\t4\\kd46841s3yq3bfd1z7zt0kk00000gq\\T\\com.microsoft.Word\\WebArchiveCopyPasteTempFiles\\page1image4273215328" \* MERGEFORMAT </w:instrText>
            </w: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separate"/>
            </w:r>
            <w:r w:rsidRPr="00660E1F">
              <w:rPr>
                <w:rFonts w:eastAsia="Times New Roman" w:cs="Times New Roman"/>
                <w:noProof/>
                <w:lang w:eastAsia="fr-CA"/>
              </w:rPr>
              <w:drawing>
                <wp:inline distT="0" distB="0" distL="0" distR="0" wp14:anchorId="50D5D350" wp14:editId="361894AE">
                  <wp:extent cx="11430" cy="11430"/>
                  <wp:effectExtent l="0" t="0" r="0" b="0"/>
                  <wp:docPr id="3" name="Image 3" descr="page1image427321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age1image4273215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end"/>
            </w: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Friandises, boissons.... </w:t>
            </w:r>
          </w:p>
        </w:tc>
      </w:tr>
      <w:tr w:rsidR="00E93B45" w:rsidRPr="00E93B45" w14:paraId="2613CA16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1148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begin"/>
            </w:r>
            <w:r w:rsidR="004E0026"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instrText xml:space="preserve"> INCLUDEPICTURE "C:\\var\\folders\\t4\\kd46841s3yq3bfd1z7zt0kk00000gq\\T\\com.microsoft.Word\\WebArchiveCopyPasteTempFiles\\page1image4273212544" \* MERGEFORMAT </w:instrText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separate"/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80CB146" wp14:editId="49F9B102">
                  <wp:extent cx="11430" cy="11430"/>
                  <wp:effectExtent l="0" t="0" r="0" b="0"/>
                  <wp:docPr id="16" name="Image 16" descr="page1image427321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ge1image4273212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fldChar w:fldCharType="end"/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Déchiqueteuse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D93C" w14:textId="77777777" w:rsidR="00E93B45" w:rsidRPr="00660E1F" w:rsidRDefault="00E93B45" w:rsidP="00E93B45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begin"/>
            </w:r>
            <w:r w:rsidR="004E0026" w:rsidRPr="00660E1F">
              <w:rPr>
                <w:rFonts w:eastAsia="Times New Roman" w:cs="Times New Roman"/>
                <w:noProof/>
                <w:lang w:eastAsia="fr-CA"/>
              </w:rPr>
              <w:instrText xml:space="preserve"> INCLUDEPICTURE "C:\\var\\folders\\t4\\kd46841s3yq3bfd1z7zt0kk00000gq\\T\\com.microsoft.Word\\WebArchiveCopyPasteTempFiles\\page1image4273268800" \* MERGEFORMAT </w:instrText>
            </w: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separate"/>
            </w:r>
            <w:r w:rsidRPr="00660E1F">
              <w:rPr>
                <w:rFonts w:eastAsia="Times New Roman" w:cs="Times New Roman"/>
                <w:noProof/>
                <w:lang w:eastAsia="fr-CA"/>
              </w:rPr>
              <w:drawing>
                <wp:inline distT="0" distB="0" distL="0" distR="0" wp14:anchorId="0B0866C2" wp14:editId="5C5AC976">
                  <wp:extent cx="11430" cy="11430"/>
                  <wp:effectExtent l="0" t="0" r="0" b="0"/>
                  <wp:docPr id="105" name="Image 105" descr="page1image427326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ge1image427326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eastAsia="Times New Roman" w:cs="Times New Roman"/>
                <w:noProof/>
                <w:lang w:eastAsia="fr-CA"/>
              </w:rPr>
              <w:fldChar w:fldCharType="end"/>
            </w: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Infuseur à thé </w:t>
            </w:r>
          </w:p>
        </w:tc>
      </w:tr>
      <w:tr w:rsidR="00182D53" w:rsidRPr="00E93B45" w14:paraId="15FB7A1C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A7A8" w14:textId="11852DC7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Times New Roman"/>
                <w:noProof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>Disque dur externe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A85A" w14:textId="65F2D598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Ipod </w:t>
            </w:r>
          </w:p>
        </w:tc>
      </w:tr>
      <w:tr w:rsidR="00182D53" w:rsidRPr="00E93B45" w14:paraId="71EF1278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680F" w14:textId="77777777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Ensemble à clavier sans fil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EE3" w14:textId="2FF905A8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Lanière avec pince – porte-clé</w:t>
            </w:r>
          </w:p>
        </w:tc>
      </w:tr>
      <w:tr w:rsidR="00182D53" w:rsidRPr="00E93B45" w14:paraId="678D50F0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74C9" w14:textId="6B885E6F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Times New Roman"/>
                <w:noProof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>Enregistreur ou magnétophone numériqu</w:t>
            </w:r>
            <w:r w:rsidR="005703E4" w:rsidRPr="00660E1F">
              <w:rPr>
                <w:rFonts w:ascii="Calibri" w:eastAsia="Times New Roman" w:hAnsi="Calibri" w:cs="Times New Roman"/>
                <w:noProof/>
                <w:lang w:eastAsia="fr-CA"/>
              </w:rPr>
              <w:t>es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3223" w14:textId="7F5AC4E9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Lunettes </w:t>
            </w:r>
          </w:p>
        </w:tc>
      </w:tr>
      <w:tr w:rsidR="00182D53" w:rsidRPr="00E93B45" w14:paraId="227B0933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FA81" w14:textId="77777777" w:rsidR="00182D53" w:rsidRPr="00660E1F" w:rsidRDefault="00182D53" w:rsidP="00182D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21EF9B6C" wp14:editId="002A32C3">
                  <wp:extent cx="11430" cy="11430"/>
                  <wp:effectExtent l="0" t="0" r="0" b="0"/>
                  <wp:docPr id="14" name="Image 14" descr="page1image427326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age1image4273261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Fournitures de bureau (en quantité raisonnable)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EF3F" w14:textId="58411867" w:rsidR="00182D53" w:rsidRPr="00660E1F" w:rsidRDefault="00182D53" w:rsidP="00182D53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drawing>
                <wp:inline distT="0" distB="0" distL="0" distR="0" wp14:anchorId="545207B3" wp14:editId="69FE4786">
                  <wp:extent cx="11430" cy="11430"/>
                  <wp:effectExtent l="0" t="0" r="0" b="0"/>
                  <wp:docPr id="106" name="Image 106" descr="page1image427439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age1image4274396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Montre </w:t>
            </w:r>
          </w:p>
        </w:tc>
      </w:tr>
      <w:tr w:rsidR="00E63537" w:rsidRPr="00E93B45" w14:paraId="626E48AC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9DAD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lastRenderedPageBreak/>
              <w:t>Frais de transport pour livraison à la suite de l’achat de fournitures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DFE0" w14:textId="0B5698A9" w:rsidR="00E63537" w:rsidRPr="00660E1F" w:rsidRDefault="00E63537" w:rsidP="00E6353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Papier mouchoir</w:t>
            </w:r>
          </w:p>
        </w:tc>
      </w:tr>
      <w:tr w:rsidR="00E63537" w:rsidRPr="00E93B45" w14:paraId="7F6C6516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E672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Imprimante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75D6" w14:textId="34CD21CD" w:rsidR="00E63537" w:rsidRPr="00660E1F" w:rsidRDefault="00E63537" w:rsidP="00E6353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Parapluie</w:t>
            </w:r>
          </w:p>
        </w:tc>
      </w:tr>
      <w:tr w:rsidR="00E63537" w:rsidRPr="00E93B45" w14:paraId="39252E0D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EEBB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Logiciel Microsoft Office...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71F2" w14:textId="41D042D8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Romans ou livres pour usage personnel</w:t>
            </w:r>
          </w:p>
        </w:tc>
      </w:tr>
      <w:tr w:rsidR="00E63537" w:rsidRPr="00E93B45" w14:paraId="577EA24A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7A18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Mallette pour portable ou mallette sur roulettes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CE99" w14:textId="1BA1E5FA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drawing>
                <wp:inline distT="0" distB="0" distL="0" distR="0" wp14:anchorId="2D00589A" wp14:editId="0153C8F1">
                  <wp:extent cx="11430" cy="11430"/>
                  <wp:effectExtent l="0" t="0" r="0" b="0"/>
                  <wp:docPr id="5" name="Image 5" descr="page1image41835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age1image41835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eastAsia="Times New Roman" w:cs="Times New Roman"/>
                <w:noProof/>
                <w:lang w:eastAsia="fr-CA"/>
              </w:rPr>
              <w:t>Sac à dos, sac de voyage</w:t>
            </w:r>
          </w:p>
        </w:tc>
      </w:tr>
      <w:tr w:rsidR="00E63537" w:rsidRPr="00E93B45" w14:paraId="6B8C2840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FAEB" w14:textId="3FD951C9" w:rsidR="00E63537" w:rsidRPr="00660E1F" w:rsidRDefault="00E63537" w:rsidP="00E6353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noProof/>
                <w:lang w:eastAsia="fr-CA"/>
              </w:rPr>
            </w:pPr>
            <w:r>
              <w:rPr>
                <w:rFonts w:ascii="Calibri" w:eastAsia="Times New Roman" w:hAnsi="Calibri" w:cs="Times New Roman"/>
                <w:noProof/>
                <w:lang w:eastAsia="fr-CA"/>
              </w:rPr>
              <w:t>Ordinateur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CC0F" w14:textId="531BD6B8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Sac réutilisable</w:t>
            </w:r>
          </w:p>
        </w:tc>
      </w:tr>
      <w:tr w:rsidR="00E63537" w:rsidRPr="00E93B45" w14:paraId="1D070BE4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E180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A5F3377" wp14:editId="61465191">
                  <wp:extent cx="11430" cy="11430"/>
                  <wp:effectExtent l="0" t="0" r="0" b="0"/>
                  <wp:docPr id="8" name="Image 8" descr="page1image427439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age1image427439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Papier photocopie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C591" w14:textId="1CA05E4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drawing>
                <wp:inline distT="0" distB="0" distL="0" distR="0" wp14:anchorId="4F4D8B48" wp14:editId="6CE5198D">
                  <wp:extent cx="11430" cy="11430"/>
                  <wp:effectExtent l="0" t="0" r="0" b="0"/>
                  <wp:docPr id="6" name="Image 6" descr="page1image418353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age1image418353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eastAsia="Times New Roman" w:cs="Times New Roman"/>
                <w:noProof/>
                <w:lang w:eastAsia="fr-CA"/>
              </w:rPr>
              <w:t>Taille crayon électrique</w:t>
            </w:r>
          </w:p>
        </w:tc>
      </w:tr>
      <w:tr w:rsidR="00E63537" w:rsidRPr="00E93B45" w14:paraId="3078F1D5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F6DB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Pile Energizer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FEE9" w14:textId="35E532E2" w:rsidR="00E63537" w:rsidRPr="00660E1F" w:rsidRDefault="00E63537" w:rsidP="00E6353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Tasse</w:t>
            </w:r>
          </w:p>
        </w:tc>
      </w:tr>
      <w:tr w:rsidR="00E63537" w:rsidRPr="00E93B45" w14:paraId="0FDC3D51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5345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Présentateur sans fil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3E34" w14:textId="2789EA66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Téléphone cellulaire ou intelligent</w:t>
            </w:r>
          </w:p>
        </w:tc>
      </w:tr>
      <w:tr w:rsidR="00E63537" w:rsidRPr="00E93B45" w14:paraId="54EADB8A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8F989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Sac à roulettes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BD95" w14:textId="6C344CEA" w:rsidR="00E63537" w:rsidRPr="00660E1F" w:rsidRDefault="00E63537" w:rsidP="00E6353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Temps prépayé pour téléphone cellulaire</w:t>
            </w:r>
          </w:p>
        </w:tc>
      </w:tr>
      <w:tr w:rsidR="00E63537" w:rsidRPr="00E93B45" w14:paraId="0E4C4AD1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11E0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Souris sans-fil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A8EC" w14:textId="07CD4223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</w:p>
        </w:tc>
      </w:tr>
      <w:tr w:rsidR="00E63537" w:rsidRPr="00E93B45" w14:paraId="68354FE2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E8AD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Stylet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09E4" w14:textId="30BD8A96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</w:p>
        </w:tc>
      </w:tr>
      <w:tr w:rsidR="00E63537" w:rsidRPr="00E93B45" w14:paraId="4E7444C5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8C0F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1 seule tablette électronique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F810" w14:textId="4D3FA268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</w:p>
        </w:tc>
      </w:tr>
      <w:tr w:rsidR="00E63537" w:rsidRPr="00E93B45" w14:paraId="167376C5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13EE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Taille crayon (manuel)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6D8C" w14:textId="1D465922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</w:p>
        </w:tc>
      </w:tr>
      <w:tr w:rsidR="00E63537" w:rsidRPr="00E93B45" w14:paraId="51BD20A1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0E0C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6E062CEA" wp14:editId="7DF6056A">
                  <wp:extent cx="11430" cy="11430"/>
                  <wp:effectExtent l="0" t="0" r="0" b="0"/>
                  <wp:docPr id="2" name="Image 2" descr="page1image4274409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age1image4274409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Timbre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E230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</w:p>
        </w:tc>
      </w:tr>
      <w:tr w:rsidR="00E63537" w:rsidRPr="00E93B45" w14:paraId="7508016A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AE7B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>Toile verte (fond vert)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9767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</w:p>
        </w:tc>
      </w:tr>
      <w:tr w:rsidR="00E63537" w:rsidRPr="00E93B45" w14:paraId="7874B278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25C9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  <w:r w:rsidRPr="00660E1F">
              <w:rPr>
                <w:rFonts w:ascii="Calibri" w:eastAsia="Times New Roman" w:hAnsi="Calibri" w:cs="Times New Roman"/>
                <w:noProof/>
                <w:lang w:eastAsia="fr-CA"/>
              </w:rPr>
              <w:t xml:space="preserve">Volumes de référence en lien avec le cours offert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679C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</w:p>
        </w:tc>
      </w:tr>
      <w:tr w:rsidR="00E63537" w:rsidRPr="00E93B45" w14:paraId="4A675421" w14:textId="77777777" w:rsidTr="00660E1F">
        <w:tc>
          <w:tcPr>
            <w:tcW w:w="4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FADE4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Volumes de référence : </w:t>
            </w:r>
          </w:p>
          <w:p w14:paraId="18EEC6E4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   -Dictionnaire</w:t>
            </w:r>
          </w:p>
          <w:p w14:paraId="1B50E21C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   -Grammaire</w:t>
            </w:r>
          </w:p>
          <w:p w14:paraId="08FF1861" w14:textId="77777777" w:rsidR="00E63537" w:rsidRPr="00660E1F" w:rsidRDefault="00E63537" w:rsidP="00E63537">
            <w:pPr>
              <w:spacing w:before="100" w:beforeAutospacing="1" w:after="100" w:afterAutospacing="1" w:line="240" w:lineRule="auto"/>
              <w:contextualSpacing/>
              <w:rPr>
                <w:rFonts w:eastAsia="Times New Roman" w:cs="Times New Roman"/>
                <w:noProof/>
                <w:lang w:eastAsia="fr-CA"/>
              </w:rPr>
            </w:pPr>
            <w:r w:rsidRPr="00660E1F">
              <w:rPr>
                <w:rFonts w:eastAsia="Times New Roman" w:cs="Times New Roman"/>
                <w:noProof/>
                <w:lang w:eastAsia="fr-CA"/>
              </w:rPr>
              <w:t xml:space="preserve">   -</w:t>
            </w:r>
            <w:r w:rsidRPr="00660E1F">
              <w:rPr>
                <w:rFonts w:eastAsia="Times New Roman" w:cs="Times New Roman"/>
                <w:i/>
                <w:iCs/>
                <w:noProof/>
                <w:lang w:eastAsia="fr-CA"/>
              </w:rPr>
              <w:t>L’Art de conjuguer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EA4D" w14:textId="77777777" w:rsidR="00E63537" w:rsidRPr="00660E1F" w:rsidRDefault="00E63537" w:rsidP="00E63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</w:pPr>
          </w:p>
        </w:tc>
      </w:tr>
    </w:tbl>
    <w:p w14:paraId="79134CC1" w14:textId="77777777" w:rsidR="00E93B45" w:rsidRPr="007B54E8" w:rsidRDefault="00E93B45" w:rsidP="00E93B45">
      <w:pPr>
        <w:jc w:val="both"/>
      </w:pPr>
    </w:p>
    <w:sectPr w:rsidR="00E93B45" w:rsidRPr="007B54E8" w:rsidSect="00660E1F">
      <w:pgSz w:w="12240" w:h="15840"/>
      <w:pgMar w:top="1418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D9CA" w14:textId="77777777" w:rsidR="00CC22E7" w:rsidRDefault="00CC22E7" w:rsidP="00EB7F03">
      <w:pPr>
        <w:spacing w:after="0" w:line="240" w:lineRule="auto"/>
      </w:pPr>
      <w:r>
        <w:separator/>
      </w:r>
    </w:p>
  </w:endnote>
  <w:endnote w:type="continuationSeparator" w:id="0">
    <w:p w14:paraId="6AC708C4" w14:textId="77777777" w:rsidR="00CC22E7" w:rsidRDefault="00CC22E7" w:rsidP="00EB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626E" w14:textId="77777777" w:rsidR="00CC22E7" w:rsidRDefault="00CC22E7" w:rsidP="00EB7F03">
      <w:pPr>
        <w:spacing w:after="0" w:line="240" w:lineRule="auto"/>
      </w:pPr>
      <w:r>
        <w:separator/>
      </w:r>
    </w:p>
  </w:footnote>
  <w:footnote w:type="continuationSeparator" w:id="0">
    <w:p w14:paraId="21B455CB" w14:textId="77777777" w:rsidR="00CC22E7" w:rsidRDefault="00CC22E7" w:rsidP="00EB7F03">
      <w:pPr>
        <w:spacing w:after="0" w:line="240" w:lineRule="auto"/>
      </w:pPr>
      <w:r>
        <w:continuationSeparator/>
      </w:r>
    </w:p>
  </w:footnote>
  <w:footnote w:id="1">
    <w:p w14:paraId="0E7B8AE6" w14:textId="0881E67C" w:rsidR="00577394" w:rsidRPr="00577394" w:rsidRDefault="00577394">
      <w:pPr>
        <w:pStyle w:val="Notedebasdepage"/>
        <w:rPr>
          <w:b/>
          <w:bCs/>
        </w:rPr>
      </w:pPr>
      <w:r w:rsidRPr="00577394">
        <w:rPr>
          <w:rStyle w:val="Appelnotedebasdep"/>
          <w:b/>
          <w:bCs/>
          <w:color w:val="5B9BD5" w:themeColor="accent1"/>
        </w:rPr>
        <w:footnoteRef/>
      </w:r>
      <w:r w:rsidRPr="00577394">
        <w:rPr>
          <w:b/>
          <w:bCs/>
          <w:color w:val="5B9BD5" w:themeColor="accent1"/>
        </w:rPr>
        <w:t xml:space="preserve"> Version du 9 juin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2C4"/>
    <w:multiLevelType w:val="hybridMultilevel"/>
    <w:tmpl w:val="7018BE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C13"/>
    <w:multiLevelType w:val="hybridMultilevel"/>
    <w:tmpl w:val="543873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1DB5"/>
    <w:multiLevelType w:val="hybridMultilevel"/>
    <w:tmpl w:val="76BC7D5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63DFF"/>
    <w:multiLevelType w:val="multilevel"/>
    <w:tmpl w:val="2F0A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D46F0"/>
    <w:multiLevelType w:val="hybridMultilevel"/>
    <w:tmpl w:val="227428E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A56213"/>
    <w:multiLevelType w:val="hybridMultilevel"/>
    <w:tmpl w:val="1EB444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166A"/>
    <w:multiLevelType w:val="hybridMultilevel"/>
    <w:tmpl w:val="7892F1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03"/>
    <w:rsid w:val="00011300"/>
    <w:rsid w:val="00016931"/>
    <w:rsid w:val="00045D51"/>
    <w:rsid w:val="000643AD"/>
    <w:rsid w:val="001135AC"/>
    <w:rsid w:val="00173E46"/>
    <w:rsid w:val="00182D53"/>
    <w:rsid w:val="00186E88"/>
    <w:rsid w:val="001E3276"/>
    <w:rsid w:val="001F75BE"/>
    <w:rsid w:val="00251FA7"/>
    <w:rsid w:val="003C06BD"/>
    <w:rsid w:val="004146C0"/>
    <w:rsid w:val="004733BE"/>
    <w:rsid w:val="004E0026"/>
    <w:rsid w:val="004E70BC"/>
    <w:rsid w:val="00546953"/>
    <w:rsid w:val="005703E4"/>
    <w:rsid w:val="005768E9"/>
    <w:rsid w:val="00577394"/>
    <w:rsid w:val="005B37F3"/>
    <w:rsid w:val="005E6762"/>
    <w:rsid w:val="005F1D2B"/>
    <w:rsid w:val="00660E1F"/>
    <w:rsid w:val="006B4292"/>
    <w:rsid w:val="006C249A"/>
    <w:rsid w:val="006F1143"/>
    <w:rsid w:val="0071028A"/>
    <w:rsid w:val="007B54E8"/>
    <w:rsid w:val="008B583E"/>
    <w:rsid w:val="00902C12"/>
    <w:rsid w:val="009A7131"/>
    <w:rsid w:val="009C74B9"/>
    <w:rsid w:val="00A555BD"/>
    <w:rsid w:val="00AB6A2C"/>
    <w:rsid w:val="00B16091"/>
    <w:rsid w:val="00B97F36"/>
    <w:rsid w:val="00BD4D65"/>
    <w:rsid w:val="00C63114"/>
    <w:rsid w:val="00CB5B15"/>
    <w:rsid w:val="00CC22E7"/>
    <w:rsid w:val="00D833C4"/>
    <w:rsid w:val="00D87EB5"/>
    <w:rsid w:val="00E025E5"/>
    <w:rsid w:val="00E63537"/>
    <w:rsid w:val="00E93B45"/>
    <w:rsid w:val="00EB7F03"/>
    <w:rsid w:val="00F81E75"/>
    <w:rsid w:val="00FB544B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EE54"/>
  <w15:docId w15:val="{8E15FCF9-F6F4-48E6-B52C-80E32C6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6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6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F03"/>
  </w:style>
  <w:style w:type="paragraph" w:styleId="Pieddepage">
    <w:name w:val="footer"/>
    <w:basedOn w:val="Normal"/>
    <w:link w:val="PieddepageCar"/>
    <w:uiPriority w:val="99"/>
    <w:unhideWhenUsed/>
    <w:rsid w:val="00EB7F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F03"/>
  </w:style>
  <w:style w:type="paragraph" w:styleId="Paragraphedeliste">
    <w:name w:val="List Paragraph"/>
    <w:basedOn w:val="Normal"/>
    <w:uiPriority w:val="34"/>
    <w:qFormat/>
    <w:rsid w:val="00902C1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169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169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en">
    <w:name w:val="Hyperlink"/>
    <w:basedOn w:val="Policepardfaut"/>
    <w:uiPriority w:val="99"/>
    <w:unhideWhenUsed/>
    <w:rsid w:val="00E93B45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E93B45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2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00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0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0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0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0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6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739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73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7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Lepage, Mario</dc:creator>
  <cp:lastModifiedBy>Harvey, Nicolas</cp:lastModifiedBy>
  <cp:revision>6</cp:revision>
  <dcterms:created xsi:type="dcterms:W3CDTF">2020-06-26T13:06:00Z</dcterms:created>
  <dcterms:modified xsi:type="dcterms:W3CDTF">2022-02-15T21:45:00Z</dcterms:modified>
</cp:coreProperties>
</file>